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139_2568393824"/>
      <w:r>
        <w:rPr>
          <w:b/>
          <w:sz w:val="40"/>
          <w:szCs w:val="40"/>
        </w:rPr>
        <w:t>Partenope Nostra, dai marmi ai graffiti</w:t>
      </w:r>
      <w:bookmarkEnd w:id="0"/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(2)</w:t>
      </w:r>
    </w:p>
    <w:p>
      <w:pPr>
        <w:pStyle w:val="Normal"/>
        <w:rPr/>
      </w:pPr>
      <w:hyperlink r:id="rId2">
        <w:r>
          <w:rPr>
            <w:rStyle w:val="CollegamentoInternet"/>
            <w:rFonts w:cs="Calibri"/>
            <w:sz w:val="24"/>
            <w:szCs w:val="24"/>
          </w:rPr>
          <w:t>www.wildstylers.com</w:t>
        </w:r>
      </w:hyperlink>
      <w:r>
        <w:rPr>
          <w:rFonts w:cs="Calibri"/>
          <w:sz w:val="24"/>
          <w:szCs w:val="24"/>
        </w:rPr>
        <w:t xml:space="preserve">, </w:t>
      </w:r>
      <w:hyperlink r:id="rId3">
        <w:r>
          <w:rPr>
            <w:rStyle w:val="CollegamentoInternet"/>
            <w:rFonts w:cs="Calibri"/>
            <w:sz w:val="24"/>
            <w:szCs w:val="24"/>
          </w:rPr>
          <w:t>www.cdpstudios.com</w:t>
        </w:r>
      </w:hyperlink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hyperlink r:id="rId4">
        <w:r>
          <w:rPr>
            <w:rStyle w:val="CollegamentoInternet"/>
            <w:rFonts w:cs="Calibri"/>
            <w:sz w:val="24"/>
            <w:szCs w:val="24"/>
          </w:rPr>
          <w:t>italian-streetart</w:t>
        </w:r>
      </w:hyperlink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hyperlink r:id="rId5">
        <w:bookmarkStart w:id="1" w:name="eow-title"/>
        <w:bookmarkEnd w:id="1"/>
        <w:r>
          <w:rPr>
            <w:rStyle w:val="CollegamentoInternet"/>
            <w:rFonts w:cs="Calibri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ExpressYOURselF, graffiti a napoli</w:t>
        </w:r>
      </w:hyperlink>
      <w:r>
        <w:rPr>
          <w:rFonts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su Youtube </w:t>
      </w:r>
      <w:r>
        <w:rPr>
          <w:rFonts w:cs="Calibri"/>
          <w:sz w:val="24"/>
          <w:szCs w:val="24"/>
        </w:rPr>
        <w:t xml:space="preserve">o, in foto, </w:t>
      </w:r>
      <w:r>
        <w:rPr/>
        <w:t>www.xplicitgrafx.com</w:t>
      </w:r>
    </w:p>
    <w:p>
      <w:pPr>
        <w:pStyle w:val="Normal"/>
        <w:bidi w:val="0"/>
        <w:spacing w:lineRule="auto" w:line="276" w:before="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Persino sul nuovo treno della Cumana, orgoglio del Signor Governatore, sono arrivati graffitari, per fortuna con disegni buoni, sul tipo di questi qui a fianco. Ognuno può divertirsi ad andare a  vedere sia il treno che queste opere.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455160" cy="321754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32175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70" w:tblpY="1" w:topFromText="0" w:vertAnchor="text"/>
                              <w:tblW w:w="7016" w:type="dxa"/>
                              <w:jc w:val="left"/>
                              <w:tblInd w:w="70" w:type="dxa"/>
                              <w:tblBorders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7016"/>
                            </w:tblGrid>
                            <w:tr>
                              <w:trPr>
                                <w:trHeight w:val="1356" w:hRule="atLeast"/>
                              </w:trPr>
                              <w:tc>
                                <w:tcPr>
                                  <w:tcW w:w="7016" w:type="dxa"/>
                                  <w:tcBorders/>
                                  <w:shd w:color="auto" w:fill="D0CECE" w:themeFill="background2" w:themeFillShade="e6" w:val="clear"/>
                                </w:tcPr>
                                <w:p>
                                  <w:pPr>
                                    <w:pStyle w:val="Intestazione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i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Redazione</w:t>
                                  </w:r>
                                </w:p>
                                <w:p>
                                  <w:pPr>
                                    <w:pStyle w:val="Intestazion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1270">
                                        <wp:extent cx="4361180" cy="2860675"/>
                                        <wp:effectExtent l="0" t="0" r="0" b="0"/>
                                        <wp:docPr id="2" name="Immagine 3" descr="C:\Users\Cleny\Downloads\xplicit-grafx-13-ma21413-2-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magine 3" descr="C:\Users\Cleny\Downloads\xplicit-grafx-13-ma21413-2-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61180" cy="2860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0.8pt;height:253.35pt;mso-wrap-distance-left:7.05pt;mso-wrap-distance-right:7.05pt;mso-wrap-distance-top:0pt;mso-wrap-distance-bottom:0pt;margin-top:0.05pt;mso-position-vertical-relative:text;margin-left:0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70" w:tblpY="1" w:topFromText="0" w:vertAnchor="text"/>
                        <w:tblW w:w="7016" w:type="dxa"/>
                        <w:jc w:val="left"/>
                        <w:tblInd w:w="70" w:type="dxa"/>
                        <w:tblBorders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7016"/>
                      </w:tblGrid>
                      <w:tr>
                        <w:trPr>
                          <w:trHeight w:val="1356" w:hRule="atLeast"/>
                        </w:trPr>
                        <w:tc>
                          <w:tcPr>
                            <w:tcW w:w="7016" w:type="dxa"/>
                            <w:tcBorders/>
                            <w:shd w:color="auto" w:fill="D0CECE" w:themeFill="background2" w:themeFillShade="e6" w:val="clear"/>
                          </w:tcPr>
                          <w:p>
                            <w:pPr>
                              <w:pStyle w:val="Intestazione"/>
                              <w:rPr/>
                            </w:pPr>
                            <w:r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Redazione</w:t>
                            </w:r>
                          </w:p>
                          <w:p>
                            <w:pPr>
                              <w:pStyle w:val="Intestazion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1270">
                                  <wp:extent cx="4361180" cy="2860675"/>
                                  <wp:effectExtent l="0" t="0" r="0" b="0"/>
                                  <wp:docPr id="3" name="Immagine 3" descr="C:\Users\Cleny\Downloads\xplicit-grafx-13-ma21413-2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3" descr="C:\Users\Cleny\Downloads\xplicit-grafx-13-ma21413-2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1180" cy="286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spacing w:lineRule="auto" w:line="276" w:before="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Conta però che, come per tutti gli artisti, la gente dica cosa ne pensa: bello o brutto – come sempre s’è fatto. Altrimenti, chiunque scrive sui muri è un graffitaro. Hanno tirato in ballo persino gli antichi pompeiani per sostenerlo!! Oggi ognuno diffida del gusto di ognuno e del proprio: conta lo sbalordimento, non il Gusto, la verità della bellezza, armonia empatica che si ritiene condivisa.</w:t>
      </w:r>
    </w:p>
    <w:p>
      <w:pPr>
        <w:pStyle w:val="Normal"/>
        <w:bidi w:val="0"/>
        <w:spacing w:lineRule="auto" w:line="276" w:before="0" w:after="120"/>
        <w:contextualSpacing/>
        <w:jc w:val="both"/>
        <w:rPr>
          <w:rFonts w:ascii="Calibri" w:hAnsi="Calibri" w:cs="Calibri"/>
          <w:sz w:val="24"/>
          <w:szCs w:val="24"/>
        </w:rPr>
      </w:pPr>
      <w:bookmarkStart w:id="2" w:name="_GoBack"/>
      <w:bookmarkEnd w:id="2"/>
      <w:r>
        <w:rPr>
          <w:rFonts w:cs="Calibri"/>
          <w:sz w:val="24"/>
          <w:szCs w:val="24"/>
        </w:rPr>
        <w:t>Come si dice chi sa fare fa e chi non sa insegna – del pari chi sa guardare guardi e dica: senza pensare ai critici. E su alcune ‘opere’ si passi la vernice. Haring si riconosce: no?</w:t>
      </w:r>
    </w:p>
    <w:p>
      <w:pPr>
        <w:pStyle w:val="Normal"/>
        <w:spacing w:lineRule="auto" w:line="276" w:before="0" w:after="120"/>
        <w:contextualSpacing/>
        <w:jc w:val="both"/>
        <w:rPr/>
      </w:pPr>
      <w:r>
        <w:rPr/>
        <w:drawing>
          <wp:inline distT="0" distB="8255" distL="0" distR="0">
            <wp:extent cx="5199380" cy="2437130"/>
            <wp:effectExtent l="0" t="0" r="0" b="0"/>
            <wp:docPr id="4" name="Immagine 2" descr="C:\Users\Cleny\Desktop\13\16\Keith-hering-a-political-line3-6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C:\Users\Cleny\Desktop\13\16\Keith-hering-a-political-line3-640x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askerville Old Face">
    <w:charset w:val="00"/>
    <w:family w:val="roman"/>
    <w:pitch w:val="variable"/>
  </w:font>
  <w:font w:name="Gill Sans Ultra Bold">
    <w:charset w:val="00"/>
    <w:family w:val="roman"/>
    <w:pitch w:val="variable"/>
  </w:font>
  <w:font w:name="Verdana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8080" w:leader="none"/>
      </w:tabs>
      <w:spacing w:lineRule="auto" w:line="256" w:before="120" w:after="0"/>
      <w:rPr>
        <w:rFonts w:eastAsia="Verdana" w:cs="Calibri" w:cstheme="minorHAnsi"/>
        <w:b/>
        <w:b/>
        <w:color w:val="595959" w:themeColor="text1" w:themeTint="a6"/>
        <w:sz w:val="24"/>
        <w:szCs w:val="24"/>
      </w:rPr>
    </w:pPr>
    <w:r>
      <w:rPr>
        <w:rFonts w:cs="Calibri" w:cstheme="minorHAnsi"/>
        <w:b/>
        <w:color w:val="595959" w:themeColor="text1" w:themeTint="a6"/>
        <w:sz w:val="24"/>
        <w:szCs w:val="24"/>
      </w:rPr>
      <w:t>oscomfedericosecondo.it</w:t>
      <w:tab/>
      <w:t>oscom.unina.it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98" w:type="dxa"/>
      <w:jc w:val="left"/>
      <w:tblInd w:w="5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2821"/>
      <w:gridCol w:w="4177"/>
      <w:gridCol w:w="2500"/>
    </w:tblGrid>
    <w:tr>
      <w:trPr>
        <w:trHeight w:val="900" w:hRule="atLeast"/>
      </w:trPr>
      <w:tc>
        <w:tcPr>
          <w:tcW w:w="282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</w:tcBorders>
          <w:shd w:color="auto" w:fill="auto" w:val="clear"/>
          <w:tcMar>
            <w:left w:w="0" w:type="dxa"/>
          </w:tcMar>
          <w:vAlign w:val="center"/>
        </w:tcPr>
        <w:p>
          <w:pPr>
            <w:pStyle w:val="Normal"/>
            <w:spacing w:lineRule="auto" w:line="240" w:before="0" w:after="0"/>
            <w:ind w:left="82" w:right="178" w:hanging="0"/>
            <w:jc w:val="center"/>
            <w:rPr>
              <w:rFonts w:ascii="Baskerville Old Face" w:hAnsi="Baskerville Old Face"/>
              <w:sz w:val="24"/>
              <w:szCs w:val="24"/>
            </w:rPr>
          </w:pPr>
          <w:r>
            <w:rPr>
              <w:rFonts w:ascii="Baskerville Old Face" w:hAnsi="Baskerville Old Face"/>
              <w:sz w:val="24"/>
              <w:szCs w:val="24"/>
            </w:rPr>
            <w:t>Associazione</w:t>
          </w:r>
        </w:p>
        <w:p>
          <w:pPr>
            <w:pStyle w:val="Normal"/>
            <w:spacing w:lineRule="auto" w:line="240" w:before="0" w:after="0"/>
            <w:ind w:left="82" w:right="178" w:hanging="0"/>
            <w:jc w:val="center"/>
            <w:rPr>
              <w:rFonts w:ascii="Baskerville Old Face" w:hAnsi="Baskerville Old Face" w:eastAsia="Verdana" w:cs="Verdana"/>
              <w:sz w:val="24"/>
              <w:szCs w:val="24"/>
            </w:rPr>
          </w:pPr>
          <w:r>
            <w:rPr>
              <w:rFonts w:ascii="Baskerville Old Face" w:hAnsi="Baskerville Old Face"/>
              <w:sz w:val="24"/>
              <w:szCs w:val="24"/>
            </w:rPr>
            <w:t>BLOOMSBURY</w:t>
          </w:r>
        </w:p>
        <w:p>
          <w:pPr>
            <w:pStyle w:val="Normal"/>
            <w:spacing w:lineRule="auto" w:line="240" w:before="0" w:after="0"/>
            <w:ind w:left="82" w:right="178" w:hanging="0"/>
            <w:jc w:val="center"/>
            <w:rPr>
              <w:rFonts w:ascii="Gill Sans Ultra Bold" w:hAnsi="Gill Sans Ultra Bold"/>
              <w:sz w:val="20"/>
            </w:rPr>
          </w:pPr>
          <w:r>
            <w:rPr>
              <w:rFonts w:ascii="Baskerville Old Face" w:hAnsi="Baskerville Old Face"/>
              <w:sz w:val="24"/>
              <w:szCs w:val="24"/>
            </w:rPr>
            <w:t>Editore</w:t>
          </w:r>
        </w:p>
      </w:tc>
      <w:tc>
        <w:tcPr>
          <w:tcW w:w="4177" w:type="dxa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color="auto" w:fill="auto" w:val="clear"/>
          <w:vAlign w:val="center"/>
        </w:tcPr>
        <w:p>
          <w:pPr>
            <w:pStyle w:val="Normal"/>
            <w:spacing w:lineRule="auto" w:line="240" w:before="0" w:after="0"/>
            <w:ind w:left="-51" w:right="-34" w:hanging="0"/>
            <w:jc w:val="center"/>
            <w:rPr>
              <w:rFonts w:ascii="Verdana" w:hAnsi="Verdana" w:eastAsia="Verdana" w:cs="Verdana"/>
              <w:sz w:val="20"/>
            </w:rPr>
          </w:pPr>
          <w:r>
            <w:rPr/>
            <w:drawing>
              <wp:inline distT="0" distB="0" distL="0" distR="0">
                <wp:extent cx="2628900" cy="533400"/>
                <wp:effectExtent l="0" t="0" r="0" b="0"/>
                <wp:docPr id="5" name="Immagine 1" descr="wolf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" descr="wolf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dxa"/>
          <w:tcBorders>
            <w:top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color="auto" w:fill="auto" w:val="clear"/>
          <w:vAlign w:val="center"/>
        </w:tcPr>
        <w:p>
          <w:pPr>
            <w:pStyle w:val="Normal"/>
            <w:spacing w:lineRule="auto" w:line="240" w:before="0" w:after="0"/>
            <w:ind w:left="31" w:right="124" w:hanging="0"/>
            <w:jc w:val="center"/>
            <w:rPr>
              <w:rFonts w:ascii="Baskerville Old Face" w:hAnsi="Baskerville Old Face"/>
              <w:sz w:val="24"/>
              <w:szCs w:val="24"/>
            </w:rPr>
          </w:pPr>
          <w:r>
            <w:rPr>
              <w:rFonts w:ascii="Baskerville Old Face" w:hAnsi="Baskerville Old Face"/>
              <w:sz w:val="24"/>
              <w:szCs w:val="24"/>
            </w:rPr>
            <w:t>OSCOM-ONLUS</w:t>
          </w:r>
        </w:p>
        <w:p>
          <w:pPr>
            <w:pStyle w:val="Normal"/>
            <w:spacing w:lineRule="auto" w:line="240" w:before="0" w:after="0"/>
            <w:ind w:left="31" w:right="124" w:hanging="0"/>
            <w:jc w:val="center"/>
            <w:rPr>
              <w:rFonts w:ascii="Baskerville Old Face" w:hAnsi="Baskerville Old Face"/>
              <w:sz w:val="24"/>
              <w:szCs w:val="24"/>
            </w:rPr>
          </w:pPr>
          <w:r>
            <w:rPr>
              <w:rFonts w:ascii="Baskerville Old Face" w:hAnsi="Baskerville Old Face"/>
              <w:sz w:val="24"/>
              <w:szCs w:val="24"/>
            </w:rPr>
            <w:t>Osservatorio di Comunicazione</w:t>
          </w:r>
        </w:p>
      </w:tc>
    </w:tr>
  </w:tbl>
  <w:p>
    <w:pPr>
      <w:pStyle w:val="Normal"/>
      <w:tabs>
        <w:tab w:val="left" w:pos="4820" w:leader="none"/>
      </w:tabs>
      <w:spacing w:lineRule="auto" w:line="254" w:before="0" w:after="1"/>
      <w:rPr>
        <w:rFonts w:eastAsia="Arial" w:cs="Calibri"/>
        <w:b/>
        <w:b/>
        <w:sz w:val="16"/>
        <w:szCs w:val="16"/>
      </w:rPr>
    </w:pPr>
    <w:r>
      <w:rPr>
        <w:rFonts w:eastAsia="Arial" w:cs="Calibri"/>
        <w:b/>
        <w:sz w:val="16"/>
        <w:szCs w:val="16"/>
      </w:rPr>
    </w:r>
  </w:p>
  <w:p>
    <w:pPr>
      <w:pStyle w:val="Normal"/>
      <w:tabs>
        <w:tab w:val="left" w:pos="4820" w:leader="none"/>
      </w:tabs>
      <w:spacing w:lineRule="auto" w:line="254" w:before="0" w:after="1"/>
      <w:ind w:left="142" w:right="140" w:hanging="0"/>
      <w:rPr>
        <w:rFonts w:eastAsia="Mistral" w:cs="Calibri"/>
        <w:color w:val="C00000"/>
        <w:sz w:val="16"/>
        <w:szCs w:val="16"/>
      </w:rPr>
    </w:pPr>
    <w:r>
      <w:rPr>
        <w:rFonts w:eastAsia="Arial" w:cs="Calibri"/>
        <w:b/>
        <w:sz w:val="16"/>
        <w:szCs w:val="16"/>
      </w:rPr>
      <w:t xml:space="preserve">QUINDICINALE ON LINE </w:t>
    </w:r>
    <w:r>
      <w:rPr>
        <w:rFonts w:eastAsia="Arial" w:cs="Calibri"/>
        <w:b/>
        <w:sz w:val="16"/>
        <w:szCs w:val="16"/>
        <w:vertAlign w:val="superscript"/>
      </w:rPr>
      <w:tab/>
    </w:r>
    <w:r>
      <w:rPr>
        <w:rFonts w:eastAsia="Mistral" w:cs="Calibri"/>
        <w:color w:val="C00000"/>
        <w:sz w:val="16"/>
        <w:szCs w:val="16"/>
      </w:rPr>
      <w:t>autorizzazione 5003 del Tribunale di Napoli – ISSN 1874-8175 del 2002</w:t>
    </w:r>
  </w:p>
  <w:p>
    <w:pPr>
      <w:pStyle w:val="Normal"/>
      <w:tabs>
        <w:tab w:val="left" w:pos="6379" w:leader="none"/>
      </w:tabs>
      <w:spacing w:lineRule="auto" w:line="254" w:before="0" w:after="1"/>
      <w:ind w:left="142" w:right="140" w:hanging="0"/>
      <w:rPr>
        <w:rFonts w:eastAsia="Arial" w:cs="Calibri"/>
        <w:b/>
        <w:b/>
        <w:sz w:val="16"/>
        <w:szCs w:val="16"/>
      </w:rPr>
    </w:pPr>
    <w:r>
      <w:rPr>
        <w:rFonts w:eastAsia="Arial" w:cs="Calibri"/>
        <w:b/>
        <w:sz w:val="16"/>
        <w:szCs w:val="16"/>
      </w:rPr>
      <w:t>DIRETTORE FRANCO BLEZZA</w:t>
      <w:tab/>
      <w:t>DIRETTORE RESPONSABILE CLEMENTINA GILY</w:t>
    </w:r>
    <w:r>
      <w:rPr>
        <w:rFonts w:eastAsia="Arial" w:cs="Calibri"/>
        <w:b/>
        <w:sz w:val="16"/>
        <w:szCs w:val="16"/>
        <w:vertAlign w:val="superscript"/>
      </w:rPr>
      <w:t xml:space="preserve"> </w:t>
    </w:r>
  </w:p>
  <w:tbl>
    <w:tblPr>
      <w:tblW w:w="9356" w:type="dxa"/>
      <w:jc w:val="left"/>
      <w:tblInd w:w="25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56"/>
      <w:gridCol w:w="430"/>
      <w:gridCol w:w="751"/>
      <w:gridCol w:w="611"/>
      <w:gridCol w:w="2318"/>
      <w:gridCol w:w="2958"/>
      <w:gridCol w:w="1397"/>
      <w:gridCol w:w="434"/>
    </w:tblGrid>
    <w:tr>
      <w:trPr/>
      <w:tc>
        <w:tcPr>
          <w:tcW w:w="456" w:type="dxa"/>
          <w:tcBorders/>
          <w:shd w:color="auto" w:fill="auto" w:val="clear"/>
        </w:tcPr>
        <w:p>
          <w:pPr>
            <w:pStyle w:val="Normal"/>
            <w:spacing w:lineRule="auto" w:line="254" w:before="0" w:after="11"/>
            <w:ind w:left="-105" w:hanging="0"/>
            <w:rPr>
              <w:rFonts w:eastAsia="Arial" w:cs="Calibri"/>
              <w:sz w:val="16"/>
              <w:szCs w:val="16"/>
            </w:rPr>
          </w:pPr>
          <w:r>
            <w:rPr>
              <w:rFonts w:eastAsia="Arial" w:cs="Calibri"/>
              <w:sz w:val="16"/>
              <w:szCs w:val="16"/>
            </w:rPr>
            <w:t>Anno</w:t>
          </w:r>
        </w:p>
      </w:tc>
      <w:tc>
        <w:tcPr>
          <w:tcW w:w="430" w:type="dxa"/>
          <w:tcBorders/>
          <w:shd w:color="auto" w:fill="auto" w:val="clear"/>
        </w:tcPr>
        <w:p>
          <w:pPr>
            <w:pStyle w:val="Normal"/>
            <w:spacing w:lineRule="auto" w:line="254" w:before="0" w:after="11"/>
            <w:ind w:left="-15" w:hanging="0"/>
            <w:jc w:val="both"/>
            <w:rPr>
              <w:rFonts w:eastAsia="Arial" w:cs="Calibri"/>
              <w:sz w:val="16"/>
              <w:szCs w:val="16"/>
            </w:rPr>
          </w:pPr>
          <w:r>
            <w:rPr>
              <w:rFonts w:eastAsia="Arial" w:cs="Calibri"/>
              <w:sz w:val="16"/>
              <w:szCs w:val="16"/>
            </w:rPr>
            <w:t>XVI</w:t>
          </w:r>
        </w:p>
      </w:tc>
      <w:tc>
        <w:tcPr>
          <w:tcW w:w="751" w:type="dxa"/>
          <w:tcBorders/>
          <w:shd w:color="auto" w:fill="auto" w:val="clear"/>
        </w:tcPr>
        <w:p>
          <w:pPr>
            <w:pStyle w:val="Normal"/>
            <w:spacing w:lineRule="auto" w:line="254" w:before="0" w:after="11"/>
            <w:rPr>
              <w:rFonts w:eastAsia="Arial" w:cs="Calibri"/>
              <w:sz w:val="16"/>
              <w:szCs w:val="16"/>
            </w:rPr>
          </w:pPr>
          <w:r>
            <w:rPr>
              <w:rFonts w:eastAsia="Arial" w:cs="Calibri"/>
              <w:sz w:val="16"/>
              <w:szCs w:val="16"/>
            </w:rPr>
            <w:t>Numero</w:t>
          </w:r>
        </w:p>
      </w:tc>
      <w:tc>
        <w:tcPr>
          <w:tcW w:w="611" w:type="dxa"/>
          <w:tcBorders/>
          <w:shd w:color="auto" w:fill="auto" w:val="clear"/>
        </w:tcPr>
        <w:p>
          <w:pPr>
            <w:pStyle w:val="Normal"/>
            <w:spacing w:lineRule="auto" w:line="254" w:before="0" w:after="11"/>
            <w:rPr>
              <w:rFonts w:eastAsia="Arial" w:cs="Calibri"/>
              <w:sz w:val="16"/>
              <w:szCs w:val="16"/>
            </w:rPr>
          </w:pPr>
          <w:r>
            <w:rPr>
              <w:rFonts w:eastAsia="Arial" w:cs="Calibri"/>
              <w:sz w:val="16"/>
              <w:szCs w:val="16"/>
            </w:rPr>
            <w:t>14</w:t>
          </w:r>
        </w:p>
      </w:tc>
      <w:tc>
        <w:tcPr>
          <w:tcW w:w="2318" w:type="dxa"/>
          <w:tcBorders/>
          <w:shd w:color="auto" w:fill="auto" w:val="clear"/>
        </w:tcPr>
        <w:p>
          <w:pPr>
            <w:pStyle w:val="Normal"/>
            <w:spacing w:lineRule="auto" w:line="254" w:before="0" w:after="11"/>
            <w:jc w:val="center"/>
            <w:rPr>
              <w:rFonts w:ascii="Algerian" w:hAnsi="Algerian" w:eastAsia="Arial" w:cs="Calibri"/>
              <w:sz w:val="16"/>
              <w:szCs w:val="16"/>
            </w:rPr>
          </w:pPr>
          <w:r>
            <w:rPr>
              <w:rFonts w:eastAsia="Algerian" w:cs="Calibri" w:ascii="Algerian" w:hAnsi="Algerian"/>
              <w:sz w:val="16"/>
              <w:szCs w:val="16"/>
            </w:rPr>
            <w:t>Mondo medio</w:t>
          </w:r>
        </w:p>
      </w:tc>
      <w:tc>
        <w:tcPr>
          <w:tcW w:w="2958" w:type="dxa"/>
          <w:tcBorders/>
          <w:shd w:color="auto" w:fill="auto" w:val="clear"/>
        </w:tcPr>
        <w:p>
          <w:pPr>
            <w:pStyle w:val="Normal"/>
            <w:spacing w:lineRule="auto" w:line="254" w:before="0" w:after="11"/>
            <w:jc w:val="center"/>
            <w:rPr>
              <w:rFonts w:ascii="Algerian" w:hAnsi="Algerian" w:eastAsia="Arial" w:cs="Calibri"/>
              <w:sz w:val="16"/>
              <w:szCs w:val="16"/>
            </w:rPr>
          </w:pPr>
          <w:r>
            <w:rPr>
              <w:rFonts w:eastAsia="Arial" w:cs="Calibri" w:ascii="Algerian" w:hAnsi="Algerian"/>
              <w:sz w:val="16"/>
              <w:szCs w:val="16"/>
            </w:rPr>
            <w:t>W</w:t>
          </w:r>
          <w:r>
            <w:rPr>
              <w:rFonts w:eastAsia="Arial" w:cs="Calibri" w:ascii="Algerian" w:hAnsi="Algerian"/>
              <w:sz w:val="16"/>
              <w:szCs w:val="16"/>
            </w:rPr>
            <w:t>olf</w:t>
          </w:r>
        </w:p>
      </w:tc>
      <w:tc>
        <w:tcPr>
          <w:tcW w:w="1397" w:type="dxa"/>
          <w:tcBorders/>
          <w:shd w:color="auto" w:fill="auto" w:val="clear"/>
        </w:tcPr>
        <w:p>
          <w:pPr>
            <w:pStyle w:val="Normal"/>
            <w:spacing w:lineRule="auto" w:line="254" w:before="0" w:after="11"/>
            <w:jc w:val="center"/>
            <w:rPr>
              <w:rFonts w:eastAsia="Arial" w:cs="Calibri"/>
              <w:sz w:val="16"/>
              <w:szCs w:val="16"/>
            </w:rPr>
          </w:pPr>
          <w:r>
            <w:rPr>
              <w:rFonts w:eastAsia="Arial" w:cs="Calibri"/>
              <w:sz w:val="16"/>
              <w:szCs w:val="16"/>
            </w:rPr>
            <w:t>15-31 luglio</w:t>
          </w:r>
        </w:p>
      </w:tc>
      <w:tc>
        <w:tcPr>
          <w:tcW w:w="434" w:type="dxa"/>
          <w:tcBorders/>
          <w:shd w:color="auto" w:fill="auto" w:val="clear"/>
        </w:tcPr>
        <w:p>
          <w:pPr>
            <w:pStyle w:val="Normal"/>
            <w:spacing w:lineRule="auto" w:line="254" w:before="0" w:after="11"/>
            <w:ind w:left="-108" w:hanging="0"/>
            <w:rPr>
              <w:rFonts w:eastAsia="Arial" w:cs="Calibri"/>
              <w:sz w:val="16"/>
              <w:szCs w:val="16"/>
            </w:rPr>
          </w:pPr>
          <w:r>
            <w:rPr>
              <w:rFonts w:eastAsia="Arial" w:cs="Calibri"/>
              <w:sz w:val="16"/>
              <w:szCs w:val="16"/>
            </w:rPr>
            <w:t>2017</w:t>
          </w:r>
        </w:p>
      </w:tc>
    </w:tr>
  </w:tbl>
  <w:p>
    <w:pPr>
      <w:pStyle w:val="Intestazione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Heading 1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7577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75779"/>
    <w:rPr/>
  </w:style>
  <w:style w:type="character" w:styleId="CollegamentoInternet">
    <w:name w:val="Collegamento Internet"/>
    <w:rsid w:val="003a4bbe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c07cb"/>
    <w:rPr>
      <w:rFonts w:ascii="Tahoma" w:hAnsi="Tahoma" w:cs="Tahoma"/>
      <w:sz w:val="16"/>
      <w:szCs w:val="16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unhideWhenUsed/>
    <w:rsid w:val="0037577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7577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c07c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ildstylers.com/" TargetMode="External"/><Relationship Id="rId3" Type="http://schemas.openxmlformats.org/officeDocument/2006/relationships/hyperlink" Target="http://www.cdpstudios.com/graffiti.html" TargetMode="External"/><Relationship Id="rId4" Type="http://schemas.openxmlformats.org/officeDocument/2006/relationships/hyperlink" Target="http://www.fatcap.com/country/italy.html" TargetMode="External"/><Relationship Id="rId5" Type="http://schemas.openxmlformats.org/officeDocument/2006/relationships/hyperlink" Target="https://www.youtube.com/watch?v=CbdmqEBpPB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0E0D-B7F2-4DD9-ABAD-EBEEC2D5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LibreOffice/5.3.4.2$Windows_x86 LibreOffice_project/f82d347ccc0be322489bf7da61d7e4ad13fe2ff3</Application>
  <Pages>1</Pages>
  <Words>200</Words>
  <Characters>1128</Characters>
  <CharactersWithSpaces>1314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2017-07-26T14:54:00Z</dcterms:created>
  <dc:creator>Ferdinando Muscariello</dc:creator>
  <dc:description/>
  <dc:language>it-IT</dc:language>
  <cp:lastModifiedBy/>
  <cp:lastPrinted>2017-01-02T14:25:00Z</cp:lastPrinted>
  <dcterms:modified xsi:type="dcterms:W3CDTF">2017-08-15T17:20:17Z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